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B9" w:rsidRDefault="009D6DB9">
      <w:pPr>
        <w:rPr>
          <w:lang w:val="bg-BG"/>
        </w:rPr>
      </w:pPr>
    </w:p>
    <w:p w:rsidR="00C54FB7" w:rsidRDefault="00C54FB7">
      <w:pPr>
        <w:rPr>
          <w:lang w:val="bg-BG"/>
        </w:rPr>
      </w:pPr>
    </w:p>
    <w:p w:rsidR="001B0329" w:rsidRDefault="001B0329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104"/>
        <w:gridCol w:w="1232"/>
        <w:gridCol w:w="1505"/>
        <w:gridCol w:w="1230"/>
        <w:gridCol w:w="658"/>
        <w:gridCol w:w="1114"/>
        <w:gridCol w:w="1517"/>
        <w:gridCol w:w="658"/>
        <w:gridCol w:w="650"/>
        <w:gridCol w:w="1328"/>
        <w:gridCol w:w="842"/>
      </w:tblGrid>
      <w:tr w:rsidR="001B0329" w:rsidRPr="001B0329" w:rsidTr="001C698E">
        <w:trPr>
          <w:trHeight w:val="255"/>
        </w:trPr>
        <w:tc>
          <w:tcPr>
            <w:tcW w:w="13222" w:type="dxa"/>
            <w:gridSpan w:val="12"/>
            <w:noWrap/>
            <w:hideMark/>
          </w:tcPr>
          <w:p w:rsidR="001B0329" w:rsidRPr="001B0329" w:rsidRDefault="001B0329" w:rsidP="005E7AA3">
            <w:pPr>
              <w:rPr>
                <w:b/>
                <w:bCs/>
                <w:i/>
                <w:iCs/>
              </w:rPr>
            </w:pPr>
            <w:r w:rsidRPr="001B0329">
              <w:rPr>
                <w:b/>
                <w:bCs/>
                <w:i/>
                <w:iCs/>
              </w:rPr>
              <w:t xml:space="preserve">ПРЕДПРИЕТИ АДМИНИСТРАТИВНО НАКАЗАТЕЛНИ МЕРКИ ОТ РИОСВ </w:t>
            </w:r>
            <w:r w:rsidR="005E7AA3">
              <w:rPr>
                <w:b/>
                <w:bCs/>
                <w:i/>
                <w:iCs/>
                <w:lang w:val="bg-BG"/>
              </w:rPr>
              <w:t>БУРГАС</w:t>
            </w:r>
            <w:r w:rsidRPr="001B0329">
              <w:rPr>
                <w:b/>
                <w:bCs/>
                <w:i/>
                <w:iCs/>
              </w:rPr>
              <w:t xml:space="preserve"> ПРЕЗ МЕСЕЦ </w:t>
            </w:r>
            <w:r>
              <w:rPr>
                <w:b/>
                <w:bCs/>
                <w:i/>
                <w:iCs/>
                <w:lang w:val="bg-BG"/>
              </w:rPr>
              <w:t>ОКТОМВРИ</w:t>
            </w:r>
            <w:r w:rsidRPr="001B0329">
              <w:rPr>
                <w:b/>
                <w:bCs/>
                <w:i/>
                <w:iCs/>
              </w:rPr>
              <w:t xml:space="preserve"> 2018</w:t>
            </w:r>
          </w:p>
        </w:tc>
      </w:tr>
      <w:tr w:rsidR="001B0329" w:rsidRPr="001B0329" w:rsidTr="001C698E">
        <w:trPr>
          <w:trHeight w:val="2310"/>
        </w:trPr>
        <w:tc>
          <w:tcPr>
            <w:tcW w:w="1384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проверени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обекти</w:t>
            </w:r>
            <w:proofErr w:type="spellEnd"/>
          </w:p>
        </w:tc>
        <w:tc>
          <w:tcPr>
            <w:tcW w:w="1104" w:type="dxa"/>
            <w:hideMark/>
          </w:tcPr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извършени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проверки</w:t>
            </w:r>
            <w:proofErr w:type="spellEnd"/>
          </w:p>
        </w:tc>
        <w:tc>
          <w:tcPr>
            <w:tcW w:w="1232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съставени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актове</w:t>
            </w:r>
            <w:proofErr w:type="spellEnd"/>
          </w:p>
        </w:tc>
        <w:tc>
          <w:tcPr>
            <w:tcW w:w="1505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актове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за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неизпълнение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на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дадени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предписания</w:t>
            </w:r>
            <w:proofErr w:type="spellEnd"/>
          </w:p>
        </w:tc>
        <w:tc>
          <w:tcPr>
            <w:tcW w:w="1230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отменени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актове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с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резолюция</w:t>
            </w:r>
            <w:proofErr w:type="spellEnd"/>
          </w:p>
        </w:tc>
        <w:tc>
          <w:tcPr>
            <w:tcW w:w="1772" w:type="dxa"/>
            <w:gridSpan w:val="2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издадени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наказателни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постановления</w:t>
            </w:r>
            <w:proofErr w:type="spellEnd"/>
          </w:p>
        </w:tc>
        <w:tc>
          <w:tcPr>
            <w:tcW w:w="1517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събрани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суми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от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имуществени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санкции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глоби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308" w:type="dxa"/>
            <w:gridSpan w:val="2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наложени</w:t>
            </w:r>
            <w:proofErr w:type="spellEnd"/>
            <w:proofErr w:type="gram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санкции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с НП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по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чл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. 69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от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ЗООС</w:t>
            </w:r>
          </w:p>
        </w:tc>
        <w:tc>
          <w:tcPr>
            <w:tcW w:w="1328" w:type="dxa"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събрани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суми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от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еднократни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и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текущи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санкции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(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чл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. 69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от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ЗООС)</w:t>
            </w:r>
          </w:p>
        </w:tc>
        <w:tc>
          <w:tcPr>
            <w:tcW w:w="842" w:type="dxa"/>
            <w:noWrap/>
            <w:hideMark/>
          </w:tcPr>
          <w:p w:rsidR="001C698E" w:rsidRDefault="001C698E" w:rsidP="001B0329">
            <w:pPr>
              <w:rPr>
                <w:b/>
                <w:bCs/>
                <w:i/>
                <w:iCs/>
                <w:sz w:val="18"/>
                <w:szCs w:val="18"/>
                <w:lang w:val="bg-BG"/>
              </w:rPr>
            </w:pPr>
          </w:p>
          <w:p w:rsidR="001B0329" w:rsidRPr="001C698E" w:rsidRDefault="001B0329" w:rsidP="001B0329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1C698E">
              <w:rPr>
                <w:b/>
                <w:bCs/>
                <w:i/>
                <w:iCs/>
                <w:sz w:val="18"/>
                <w:szCs w:val="18"/>
              </w:rPr>
              <w:t>ПАМ</w:t>
            </w:r>
          </w:p>
        </w:tc>
      </w:tr>
      <w:tr w:rsidR="001B0329" w:rsidRPr="001B0329" w:rsidTr="001C698E">
        <w:trPr>
          <w:trHeight w:val="353"/>
        </w:trPr>
        <w:tc>
          <w:tcPr>
            <w:tcW w:w="1384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1104" w:type="dxa"/>
            <w:noWrap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1232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общ</w:t>
            </w:r>
            <w:proofErr w:type="spellEnd"/>
            <w:r w:rsidRPr="001C698E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1505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1230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658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1114" w:type="dxa"/>
            <w:noWrap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сума</w:t>
            </w:r>
            <w:proofErr w:type="spellEnd"/>
          </w:p>
        </w:tc>
        <w:tc>
          <w:tcPr>
            <w:tcW w:w="1517" w:type="dxa"/>
            <w:noWrap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лв</w:t>
            </w:r>
            <w:proofErr w:type="spellEnd"/>
            <w:proofErr w:type="gramEnd"/>
            <w:r w:rsidRPr="001C698E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658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  <w:tc>
          <w:tcPr>
            <w:tcW w:w="650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сума</w:t>
            </w:r>
            <w:proofErr w:type="spellEnd"/>
          </w:p>
        </w:tc>
        <w:tc>
          <w:tcPr>
            <w:tcW w:w="1328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proofErr w:type="gram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лв</w:t>
            </w:r>
            <w:proofErr w:type="spellEnd"/>
            <w:proofErr w:type="gramEnd"/>
            <w:r w:rsidRPr="001C698E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842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proofErr w:type="spellStart"/>
            <w:r w:rsidRPr="001C698E">
              <w:rPr>
                <w:b/>
                <w:bCs/>
                <w:i/>
                <w:iCs/>
                <w:sz w:val="18"/>
                <w:szCs w:val="18"/>
              </w:rPr>
              <w:t>брой</w:t>
            </w:r>
            <w:proofErr w:type="spellEnd"/>
          </w:p>
        </w:tc>
      </w:tr>
      <w:tr w:rsidR="001B0329" w:rsidRPr="001B0329" w:rsidTr="001C698E">
        <w:trPr>
          <w:trHeight w:val="402"/>
        </w:trPr>
        <w:tc>
          <w:tcPr>
            <w:tcW w:w="1384" w:type="dxa"/>
            <w:vAlign w:val="center"/>
            <w:hideMark/>
          </w:tcPr>
          <w:p w:rsidR="001B0329" w:rsidRPr="003501F8" w:rsidRDefault="001B0329" w:rsidP="003501F8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1C698E">
              <w:rPr>
                <w:b/>
                <w:bCs/>
                <w:sz w:val="18"/>
                <w:szCs w:val="18"/>
              </w:rPr>
              <w:t>16</w:t>
            </w:r>
            <w:r w:rsidR="003501F8">
              <w:rPr>
                <w:b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1104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sz w:val="18"/>
                <w:szCs w:val="18"/>
              </w:rPr>
            </w:pPr>
            <w:r w:rsidRPr="001C698E">
              <w:rPr>
                <w:b/>
                <w:bCs/>
                <w:sz w:val="18"/>
                <w:szCs w:val="18"/>
              </w:rPr>
              <w:t>232</w:t>
            </w:r>
          </w:p>
        </w:tc>
        <w:tc>
          <w:tcPr>
            <w:tcW w:w="1232" w:type="dxa"/>
            <w:noWrap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sz w:val="18"/>
                <w:szCs w:val="18"/>
              </w:rPr>
            </w:pPr>
            <w:r w:rsidRPr="001C698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05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sz w:val="18"/>
                <w:szCs w:val="18"/>
              </w:rPr>
            </w:pPr>
            <w:r w:rsidRPr="001C698E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30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sz w:val="18"/>
                <w:szCs w:val="18"/>
              </w:rPr>
            </w:pPr>
            <w:r w:rsidRPr="001C698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58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sz w:val="18"/>
                <w:szCs w:val="18"/>
              </w:rPr>
            </w:pPr>
            <w:r w:rsidRPr="001C698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14" w:type="dxa"/>
            <w:noWrap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sz w:val="18"/>
                <w:szCs w:val="18"/>
              </w:rPr>
            </w:pPr>
            <w:r w:rsidRPr="001C698E">
              <w:rPr>
                <w:b/>
                <w:bCs/>
                <w:sz w:val="18"/>
                <w:szCs w:val="18"/>
              </w:rPr>
              <w:t>41 200</w:t>
            </w:r>
          </w:p>
        </w:tc>
        <w:tc>
          <w:tcPr>
            <w:tcW w:w="1517" w:type="dxa"/>
            <w:noWrap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sz w:val="18"/>
                <w:szCs w:val="18"/>
              </w:rPr>
            </w:pPr>
            <w:r w:rsidRPr="001C698E">
              <w:rPr>
                <w:b/>
                <w:bCs/>
                <w:sz w:val="18"/>
                <w:szCs w:val="18"/>
              </w:rPr>
              <w:t>4 424,93</w:t>
            </w:r>
          </w:p>
        </w:tc>
        <w:tc>
          <w:tcPr>
            <w:tcW w:w="658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sz w:val="18"/>
                <w:szCs w:val="18"/>
                <w:lang w:val="bg-BG"/>
              </w:rPr>
            </w:pPr>
            <w:r w:rsidRPr="001C698E">
              <w:rPr>
                <w:b/>
                <w:bCs/>
                <w:sz w:val="18"/>
                <w:szCs w:val="18"/>
                <w:lang w:val="bg-BG"/>
              </w:rPr>
              <w:t>0</w:t>
            </w:r>
          </w:p>
        </w:tc>
        <w:tc>
          <w:tcPr>
            <w:tcW w:w="650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sz w:val="18"/>
                <w:szCs w:val="18"/>
              </w:rPr>
            </w:pPr>
            <w:r w:rsidRPr="001C698E">
              <w:rPr>
                <w:sz w:val="18"/>
                <w:szCs w:val="18"/>
                <w:lang w:val="bg-BG"/>
              </w:rPr>
              <w:t>0</w:t>
            </w:r>
          </w:p>
        </w:tc>
        <w:tc>
          <w:tcPr>
            <w:tcW w:w="1328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sz w:val="18"/>
                <w:szCs w:val="18"/>
              </w:rPr>
            </w:pPr>
            <w:r w:rsidRPr="001C698E">
              <w:rPr>
                <w:b/>
                <w:bCs/>
                <w:sz w:val="18"/>
                <w:szCs w:val="18"/>
              </w:rPr>
              <w:t>6 599,30</w:t>
            </w:r>
          </w:p>
        </w:tc>
        <w:tc>
          <w:tcPr>
            <w:tcW w:w="842" w:type="dxa"/>
            <w:vAlign w:val="center"/>
            <w:hideMark/>
          </w:tcPr>
          <w:p w:rsidR="001B0329" w:rsidRPr="001C698E" w:rsidRDefault="001B0329" w:rsidP="001C698E">
            <w:pPr>
              <w:jc w:val="center"/>
              <w:rPr>
                <w:b/>
                <w:bCs/>
                <w:sz w:val="18"/>
                <w:szCs w:val="18"/>
              </w:rPr>
            </w:pPr>
            <w:r w:rsidRPr="001C698E">
              <w:rPr>
                <w:b/>
                <w:bCs/>
                <w:sz w:val="18"/>
                <w:szCs w:val="18"/>
              </w:rPr>
              <w:t>0</w:t>
            </w:r>
          </w:p>
        </w:tc>
      </w:tr>
    </w:tbl>
    <w:p w:rsidR="001B0329" w:rsidRDefault="001B0329"/>
    <w:p w:rsidR="00C54FB7" w:rsidRDefault="00C54FB7" w:rsidP="001B0329">
      <w:pPr>
        <w:pStyle w:val="NoSpacing"/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1B0329" w:rsidRDefault="001B0329" w:rsidP="001B0329">
      <w:pPr>
        <w:pStyle w:val="NoSpacing"/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Кратка обобщена информация за осъществената контролна дейност за периода и резултати от извършената контролна дейност.</w:t>
      </w:r>
    </w:p>
    <w:p w:rsidR="001B0329" w:rsidRDefault="001B0329" w:rsidP="001B0329">
      <w:pPr>
        <w:pStyle w:val="NoSpacing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</w:p>
    <w:p w:rsidR="001B0329" w:rsidRDefault="001B0329" w:rsidP="001B0329">
      <w:pPr>
        <w:pStyle w:val="NoSpacing"/>
        <w:ind w:firstLine="720"/>
        <w:jc w:val="both"/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През отчетния период са извършени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232 бр.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проверки на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16</w:t>
      </w:r>
      <w:r w:rsidR="003501F8"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4</w:t>
      </w:r>
      <w:bookmarkStart w:id="0" w:name="_GoBack"/>
      <w:bookmarkEnd w:id="0"/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 бр.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обекта, от които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130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бр. планови и 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 xml:space="preserve">102 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>бр</w:t>
      </w:r>
      <w:r>
        <w:rPr>
          <w:rFonts w:ascii="Times New Roman" w:eastAsia="Calibri" w:hAnsi="Times New Roman"/>
          <w:b/>
          <w:sz w:val="24"/>
          <w:szCs w:val="24"/>
          <w:bdr w:val="none" w:sz="0" w:space="0" w:color="auto" w:frame="1"/>
          <w:lang w:val="bg-BG" w:eastAsia="bg-BG"/>
        </w:rPr>
        <w:t>.</w:t>
      </w:r>
      <w:r>
        <w:rPr>
          <w:rFonts w:ascii="Times New Roman" w:eastAsia="Calibri" w:hAnsi="Times New Roman"/>
          <w:sz w:val="24"/>
          <w:szCs w:val="24"/>
          <w:bdr w:val="none" w:sz="0" w:space="0" w:color="auto" w:frame="1"/>
          <w:lang w:val="bg-BG" w:eastAsia="bg-BG"/>
        </w:rPr>
        <w:t xml:space="preserve"> извънредни. </w:t>
      </w:r>
      <w:r>
        <w:rPr>
          <w:rFonts w:ascii="Times New Roman" w:hAnsi="Times New Roman"/>
          <w:sz w:val="24"/>
          <w:szCs w:val="24"/>
          <w:lang w:val="bg-BG"/>
        </w:rPr>
        <w:t xml:space="preserve">В рамките на осъществения контрол са дадени </w:t>
      </w:r>
      <w:r>
        <w:rPr>
          <w:rFonts w:ascii="Times New Roman" w:hAnsi="Times New Roman"/>
          <w:b/>
          <w:sz w:val="24"/>
          <w:szCs w:val="24"/>
          <w:lang w:val="bg-BG"/>
        </w:rPr>
        <w:t>81 бр.</w:t>
      </w:r>
      <w:r>
        <w:rPr>
          <w:rFonts w:ascii="Times New Roman" w:hAnsi="Times New Roman"/>
          <w:sz w:val="24"/>
          <w:szCs w:val="24"/>
          <w:lang w:val="bg-BG"/>
        </w:rPr>
        <w:t xml:space="preserve"> предписания за отстраняване на констатирани нарушения.  </w:t>
      </w:r>
    </w:p>
    <w:p w:rsidR="001B0329" w:rsidRDefault="001B0329" w:rsidP="001B0329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За констатирани административни нарушения на ЗООС и специалните закони по опазване на околната среда от РИОСВ  - Бургас са съставени </w:t>
      </w:r>
      <w:r>
        <w:rPr>
          <w:rFonts w:ascii="Times New Roman" w:hAnsi="Times New Roman"/>
          <w:b/>
          <w:sz w:val="24"/>
          <w:szCs w:val="24"/>
          <w:lang w:val="bg-BG"/>
        </w:rPr>
        <w:t>5 бр.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АУАН.</w:t>
      </w:r>
    </w:p>
    <w:p w:rsidR="001B0329" w:rsidRDefault="001B0329" w:rsidP="001B0329">
      <w:pPr>
        <w:spacing w:after="240"/>
        <w:ind w:firstLine="709"/>
        <w:contextualSpacing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От директора на РИОСВ-Бургас са издадени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7 бр. </w:t>
      </w:r>
      <w:r>
        <w:rPr>
          <w:rFonts w:ascii="Times New Roman" w:hAnsi="Times New Roman"/>
          <w:sz w:val="24"/>
          <w:szCs w:val="24"/>
          <w:lang w:val="bg-BG"/>
        </w:rPr>
        <w:t xml:space="preserve">наказателни  постановления за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41200  </w:t>
      </w:r>
      <w:r>
        <w:rPr>
          <w:rFonts w:ascii="Times New Roman" w:hAnsi="Times New Roman"/>
          <w:sz w:val="24"/>
          <w:szCs w:val="24"/>
          <w:lang w:val="bg-BG"/>
        </w:rPr>
        <w:t xml:space="preserve">лева. </w:t>
      </w:r>
    </w:p>
    <w:p w:rsidR="001B0329" w:rsidRDefault="001B0329" w:rsidP="001B0329">
      <w:pPr>
        <w:spacing w:after="24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ab/>
        <w:t xml:space="preserve">През  месец октомври са не са наложени  текущи месечни санкции </w:t>
      </w:r>
      <w:r>
        <w:rPr>
          <w:rFonts w:ascii="Times New Roman" w:hAnsi="Times New Roman"/>
          <w:sz w:val="24"/>
          <w:szCs w:val="24"/>
          <w:lang w:val="bg-BG"/>
        </w:rPr>
        <w:t>по чл. 69 от ЗООС.</w:t>
      </w:r>
    </w:p>
    <w:p w:rsidR="001B0329" w:rsidRDefault="001B0329" w:rsidP="001B0329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Събраните суми от РИОСВ-Бургас по наложени санкции са </w:t>
      </w:r>
      <w:r>
        <w:rPr>
          <w:rFonts w:ascii="Times New Roman" w:hAnsi="Times New Roman"/>
          <w:b/>
          <w:sz w:val="24"/>
          <w:szCs w:val="24"/>
          <w:lang w:val="bg-BG"/>
        </w:rPr>
        <w:t>6599.30лв</w:t>
      </w:r>
      <w:r>
        <w:rPr>
          <w:rFonts w:ascii="Times New Roman" w:hAnsi="Times New Roman"/>
          <w:sz w:val="24"/>
          <w:szCs w:val="24"/>
          <w:lang w:val="bg-BG"/>
        </w:rPr>
        <w:t xml:space="preserve">. От получените суми 80% -  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5279.44 </w:t>
      </w:r>
      <w:r>
        <w:rPr>
          <w:rFonts w:ascii="Times New Roman" w:hAnsi="Times New Roman"/>
          <w:sz w:val="24"/>
          <w:szCs w:val="24"/>
          <w:lang w:val="bg-BG"/>
        </w:rPr>
        <w:t xml:space="preserve"> лв. са разпределени и преведени на съответните общини, на чиято територия се намират санкционираните субекти. Общините, получили най-големи приходи от наложени санкции са: Община Сунгурларе – </w:t>
      </w:r>
      <w:r>
        <w:rPr>
          <w:rFonts w:ascii="Times New Roman" w:hAnsi="Times New Roman"/>
          <w:b/>
          <w:sz w:val="24"/>
          <w:szCs w:val="24"/>
          <w:lang w:val="bg-BG"/>
        </w:rPr>
        <w:t>3441.60</w:t>
      </w:r>
      <w:r>
        <w:rPr>
          <w:rFonts w:ascii="Times New Roman" w:hAnsi="Times New Roman"/>
          <w:sz w:val="24"/>
          <w:szCs w:val="24"/>
          <w:lang w:val="bg-BG"/>
        </w:rPr>
        <w:t>лв. и Община Бургас-1673.60лв.</w:t>
      </w:r>
    </w:p>
    <w:p w:rsidR="001B0329" w:rsidRDefault="001B0329" w:rsidP="001B0329">
      <w:pPr>
        <w:overflowPunct/>
        <w:autoSpaceDE/>
        <w:adjustRightInd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Предприети са  действия по </w:t>
      </w:r>
      <w:r>
        <w:rPr>
          <w:rFonts w:ascii="Times New Roman" w:hAnsi="Times New Roman"/>
          <w:b/>
          <w:sz w:val="24"/>
          <w:szCs w:val="24"/>
        </w:rPr>
        <w:t>27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бр. </w:t>
      </w:r>
      <w:r>
        <w:rPr>
          <w:rFonts w:ascii="Times New Roman" w:hAnsi="Times New Roman"/>
          <w:sz w:val="24"/>
          <w:szCs w:val="24"/>
          <w:lang w:val="bg-BG"/>
        </w:rPr>
        <w:t>сигнали и жалби</w:t>
      </w:r>
      <w:r w:rsidR="00C54FB7">
        <w:rPr>
          <w:rFonts w:ascii="Times New Roman" w:hAnsi="Times New Roman"/>
          <w:sz w:val="24"/>
          <w:szCs w:val="24"/>
          <w:lang w:val="bg-BG"/>
        </w:rPr>
        <w:t>.</w:t>
      </w:r>
    </w:p>
    <w:p w:rsidR="001B0329" w:rsidRDefault="001B0329"/>
    <w:p w:rsidR="002D7F39" w:rsidRDefault="002D7F39" w:rsidP="002D7F39">
      <w:pPr>
        <w:pStyle w:val="NoSpacing"/>
        <w:ind w:firstLine="720"/>
        <w:jc w:val="both"/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</w:pP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Акценти от извършената месечна контролна и административно наказателна</w:t>
      </w: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eastAsia="bg-BG"/>
        </w:rPr>
        <w:t xml:space="preserve"> </w:t>
      </w:r>
      <w:r>
        <w:rPr>
          <w:rFonts w:ascii="Times New Roman" w:eastAsia="Calibri" w:hAnsi="Times New Roman"/>
          <w:b/>
          <w:sz w:val="24"/>
          <w:szCs w:val="24"/>
          <w:u w:val="single"/>
          <w:bdr w:val="none" w:sz="0" w:space="0" w:color="auto" w:frame="1"/>
          <w:lang w:val="bg-BG" w:eastAsia="bg-BG"/>
        </w:rPr>
        <w:t>дейност</w:t>
      </w:r>
    </w:p>
    <w:p w:rsidR="002D7F39" w:rsidRDefault="002D7F39" w:rsidP="002D7F39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Проверки на обекти, формиращи отпадъчни води и заустващи във водни обекти, включени  в “Информационната система за разрешителни и мониторинг при управление на водите”, съгласно Заповед № РД -840/20.12.2017 г. на Министъра на околната среда и водите.</w:t>
      </w:r>
    </w:p>
    <w:p w:rsidR="002D7F39" w:rsidRDefault="002D7F39" w:rsidP="002D7F39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 xml:space="preserve"> 2. Извършване на контролни измервания на емисии от неподвижни източници, съгласно утвърден от Министъра на околната среда и водите график  за 2018 год. </w:t>
      </w:r>
      <w:r>
        <w:rPr>
          <w:rFonts w:ascii="Times New Roman" w:eastAsia="SimSun" w:hAnsi="Times New Roman"/>
          <w:sz w:val="24"/>
          <w:szCs w:val="24"/>
          <w:lang w:val="bg-BG" w:eastAsia="zh-CN"/>
        </w:rPr>
        <w:t xml:space="preserve">в съответствие с чл.25, ал.3  от  </w:t>
      </w:r>
      <w:r>
        <w:rPr>
          <w:rFonts w:ascii="Times New Roman" w:eastAsia="SimSun" w:hAnsi="Times New Roman"/>
          <w:i/>
          <w:sz w:val="24"/>
          <w:szCs w:val="24"/>
          <w:lang w:val="bg-BG" w:eastAsia="zh-CN"/>
        </w:rPr>
        <w:t>Закон за чистотата на атмосферния въздух.</w:t>
      </w:r>
    </w:p>
    <w:p w:rsidR="002D7F39" w:rsidRDefault="002D7F39" w:rsidP="002D7F39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 3.Проверки във връзка с изискванията на </w:t>
      </w:r>
      <w:r>
        <w:rPr>
          <w:rFonts w:ascii="Times New Roman" w:hAnsi="Times New Roman"/>
          <w:i/>
          <w:sz w:val="24"/>
          <w:szCs w:val="24"/>
          <w:lang w:val="bg-BG"/>
        </w:rPr>
        <w:t>чл. 33, ал. 4, т. 1  от Наредба № 6 /1999 г. за реда и начина за измерване на емисиите на вредни вещества, изпускани в атмосферния въздух от обекти с неподвижни източници</w:t>
      </w:r>
      <w:r>
        <w:rPr>
          <w:rFonts w:ascii="Times New Roman" w:hAnsi="Times New Roman"/>
          <w:sz w:val="24"/>
          <w:szCs w:val="24"/>
          <w:lang w:val="bg-BG"/>
        </w:rPr>
        <w:t xml:space="preserve"> на  „Кроношпан България“ЕООД .</w:t>
      </w:r>
    </w:p>
    <w:p w:rsidR="002D7F39" w:rsidRDefault="002D7F39" w:rsidP="002D7F39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4. Проверка на обект с разрешително за емисии на парникови газове</w:t>
      </w:r>
      <w:r>
        <w:rPr>
          <w:rFonts w:ascii="Times New Roman" w:hAnsi="Times New Roman"/>
          <w:i/>
          <w:sz w:val="24"/>
          <w:szCs w:val="24"/>
          <w:lang w:val="bg-BG"/>
        </w:rPr>
        <w:t xml:space="preserve">, </w:t>
      </w:r>
      <w:r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>
        <w:rPr>
          <w:rFonts w:ascii="Times New Roman" w:hAnsi="Times New Roman"/>
          <w:i/>
          <w:sz w:val="24"/>
          <w:szCs w:val="24"/>
          <w:lang w:val="bg-BG"/>
        </w:rPr>
        <w:t>Закон за ограничаване изменението на климата.</w:t>
      </w:r>
    </w:p>
    <w:p w:rsidR="002D7F39" w:rsidRDefault="002D7F39" w:rsidP="002D7F39">
      <w:pPr>
        <w:pStyle w:val="NoSpacing"/>
        <w:jc w:val="both"/>
        <w:rPr>
          <w:rFonts w:ascii="Times New Roman" w:hAnsi="Times New Roman"/>
          <w:color w:val="000000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5.</w:t>
      </w:r>
      <w:r>
        <w:rPr>
          <w:rFonts w:ascii="Times New Roman" w:hAnsi="Times New Roman"/>
          <w:sz w:val="24"/>
          <w:szCs w:val="24"/>
          <w:lang w:val="bg-BG" w:eastAsia="bg-BG"/>
        </w:rPr>
        <w:t xml:space="preserve"> Проверки на обекти с висок рисков потенциал, съгласно годишния план за контролната дейност на комисията по чл.157а от ЗООС, съгласно 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 xml:space="preserve">Заповед </w:t>
      </w:r>
      <w:r>
        <w:rPr>
          <w:rFonts w:ascii="Times New Roman" w:hAnsi="Times New Roman"/>
          <w:sz w:val="24"/>
          <w:szCs w:val="24"/>
          <w:lang w:val="bg-BG"/>
        </w:rPr>
        <w:t>№ РД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849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21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12</w:t>
      </w:r>
      <w:r>
        <w:rPr>
          <w:rFonts w:ascii="Times New Roman" w:hAnsi="Times New Roman"/>
          <w:color w:val="000000"/>
          <w:sz w:val="24"/>
          <w:szCs w:val="24"/>
          <w:lang w:val="bg-BG"/>
        </w:rPr>
        <w:t>.2017 г. на Министъра на околната среда и водите.</w:t>
      </w:r>
    </w:p>
    <w:p w:rsidR="002D7F39" w:rsidRDefault="002D7F39" w:rsidP="002D7F39">
      <w:pPr>
        <w:overflowPunct/>
        <w:autoSpaceDE/>
        <w:adjustRightInd/>
        <w:jc w:val="both"/>
        <w:rPr>
          <w:rFonts w:ascii="Times New Roman" w:eastAsia="Malgun Gothic" w:hAnsi="Times New Roman"/>
          <w:sz w:val="24"/>
          <w:szCs w:val="24"/>
          <w:lang w:eastAsia="ko-KR"/>
        </w:rPr>
      </w:pPr>
      <w:r>
        <w:rPr>
          <w:rFonts w:ascii="Times New Roman" w:eastAsia="Malgun Gothic" w:hAnsi="Times New Roman"/>
          <w:sz w:val="24"/>
          <w:szCs w:val="24"/>
          <w:lang w:val="bg-BG" w:eastAsia="ko-KR"/>
        </w:rPr>
        <w:t xml:space="preserve">6.Проверки </w:t>
      </w:r>
      <w:r>
        <w:rPr>
          <w:rFonts w:ascii="Times New Roman" w:hAnsi="Times New Roman"/>
          <w:sz w:val="24"/>
          <w:szCs w:val="24"/>
          <w:lang w:val="bg-BG"/>
        </w:rPr>
        <w:t>за констатиране на извършени дейности,</w:t>
      </w:r>
      <w:r>
        <w:rPr>
          <w:rFonts w:ascii="Times New Roman" w:eastAsia="Malgun Gothic" w:hAnsi="Times New Roman"/>
          <w:sz w:val="24"/>
          <w:szCs w:val="24"/>
          <w:lang w:val="bg-BG" w:eastAsia="ko-KR"/>
        </w:rPr>
        <w:t xml:space="preserve"> с</w:t>
      </w:r>
      <w:r>
        <w:rPr>
          <w:rFonts w:ascii="Times New Roman" w:eastAsia="Malgun Gothic" w:hAnsi="Times New Roman"/>
          <w:sz w:val="24"/>
          <w:szCs w:val="24"/>
          <w:lang w:val="ru-RU" w:eastAsia="ko-KR"/>
        </w:rPr>
        <w:t xml:space="preserve">ъгласно </w:t>
      </w:r>
      <w:r>
        <w:rPr>
          <w:rFonts w:ascii="Times New Roman" w:eastAsia="Malgun Gothic" w:hAnsi="Times New Roman"/>
          <w:i/>
          <w:sz w:val="24"/>
          <w:szCs w:val="24"/>
          <w:lang w:val="ru-RU" w:eastAsia="ko-KR"/>
        </w:rPr>
        <w:t>Правилата за контрол по изпълнението на задълженията на страните при изпълнението на Програмите за отстраняване на минали екологични щети.</w:t>
      </w:r>
    </w:p>
    <w:p w:rsidR="002D7F39" w:rsidRDefault="002D7F39" w:rsidP="002D7F39">
      <w:pPr>
        <w:overflowPunct/>
        <w:autoSpaceDE/>
        <w:adjustRightInd/>
        <w:jc w:val="both"/>
        <w:rPr>
          <w:rFonts w:ascii="Times New Roman" w:eastAsia="MS Mincho" w:hAnsi="Times New Roman"/>
          <w:sz w:val="24"/>
          <w:szCs w:val="24"/>
          <w:lang w:val="bg-BG" w:eastAsia="bg-BG"/>
        </w:rPr>
      </w:pPr>
      <w:r>
        <w:rPr>
          <w:rFonts w:ascii="Times New Roman" w:eastAsia="Malgun Gothic" w:hAnsi="Times New Roman"/>
          <w:sz w:val="24"/>
          <w:szCs w:val="24"/>
          <w:lang w:eastAsia="ko-KR"/>
        </w:rPr>
        <w:t xml:space="preserve">7. </w:t>
      </w:r>
      <w:r>
        <w:rPr>
          <w:rFonts w:ascii="Times New Roman" w:eastAsia="MS Mincho" w:hAnsi="Times New Roman"/>
          <w:sz w:val="24"/>
          <w:szCs w:val="24"/>
          <w:lang w:val="bg-BG" w:eastAsia="bg-BG"/>
        </w:rPr>
        <w:t>Проверени са обекти, извършващи обработка на рапани, риба, рибни продукти във връзка с третирането на отпадъците.</w:t>
      </w:r>
    </w:p>
    <w:p w:rsidR="002D7F39" w:rsidRDefault="002D7F39" w:rsidP="002D7F39">
      <w:pPr>
        <w:overflowPunct/>
        <w:autoSpaceDE/>
        <w:adjustRightInd/>
        <w:jc w:val="both"/>
        <w:rPr>
          <w:rFonts w:ascii="Times New Roman" w:eastAsia="MS Mincho" w:hAnsi="Times New Roman"/>
          <w:sz w:val="24"/>
          <w:szCs w:val="24"/>
          <w:lang w:val="bg-BG" w:eastAsia="bg-BG"/>
        </w:rPr>
      </w:pPr>
      <w:r>
        <w:rPr>
          <w:rFonts w:ascii="Times New Roman" w:eastAsia="MS Mincho" w:hAnsi="Times New Roman"/>
          <w:sz w:val="24"/>
          <w:szCs w:val="24"/>
          <w:lang w:val="bg-BG" w:eastAsia="bg-BG"/>
        </w:rPr>
        <w:t>8. Проверки по управлението на утайките на територията на ПСОВ Китен, ПСОВ Царево, ПСОВ Лозенец, ПСОВ Равда, ПСОВ Поморие, ПСОВ Елените;</w:t>
      </w:r>
    </w:p>
    <w:p w:rsidR="002D7F39" w:rsidRDefault="002D7F39" w:rsidP="002D7F39">
      <w:pPr>
        <w:overflowPunct/>
        <w:autoSpaceDE/>
        <w:adjustRightInd/>
        <w:jc w:val="both"/>
        <w:rPr>
          <w:rFonts w:ascii="Times New Roman" w:eastAsia="MS Mincho" w:hAnsi="Times New Roman"/>
          <w:sz w:val="24"/>
          <w:szCs w:val="24"/>
          <w:lang w:val="bg-BG" w:eastAsia="bg-BG"/>
        </w:rPr>
      </w:pPr>
      <w:r>
        <w:rPr>
          <w:rFonts w:ascii="Times New Roman" w:eastAsia="MS Mincho" w:hAnsi="Times New Roman"/>
          <w:sz w:val="24"/>
          <w:szCs w:val="24"/>
          <w:lang w:val="bg-BG" w:eastAsia="bg-BG"/>
        </w:rPr>
        <w:t>9. Проверки на фирми, извършващи дейности по третиране на отпадъци от кораби.</w:t>
      </w:r>
    </w:p>
    <w:p w:rsidR="002D7F39" w:rsidRDefault="002D7F39" w:rsidP="002D7F39">
      <w:pPr>
        <w:overflowPunct/>
        <w:autoSpaceDE/>
        <w:adjustRightInd/>
        <w:jc w:val="both"/>
        <w:rPr>
          <w:rFonts w:ascii="Times New Roman" w:eastAsia="MS Mincho" w:hAnsi="Times New Roman"/>
          <w:sz w:val="24"/>
          <w:szCs w:val="24"/>
          <w:lang w:val="bg-BG" w:eastAsia="bg-BG"/>
        </w:rPr>
      </w:pPr>
      <w:r>
        <w:rPr>
          <w:rFonts w:ascii="Times New Roman" w:eastAsia="MS Mincho" w:hAnsi="Times New Roman"/>
          <w:sz w:val="24"/>
          <w:szCs w:val="24"/>
          <w:lang w:val="bg-BG" w:eastAsia="bg-BG"/>
        </w:rPr>
        <w:t>10. Проверени са лечебни и здравни заведения в общини Несебър, Сунгурларе, Камено, Средец, Айтос, Карнобат, Царево.</w:t>
      </w:r>
    </w:p>
    <w:p w:rsidR="002D7F39" w:rsidRDefault="002D7F39" w:rsidP="002D7F39">
      <w:pPr>
        <w:overflowPunct/>
        <w:autoSpaceDE/>
        <w:adjustRightInd/>
        <w:jc w:val="both"/>
        <w:rPr>
          <w:rStyle w:val="Strong"/>
          <w:rFonts w:eastAsia="Malgun Gothic"/>
          <w:b w:val="0"/>
          <w:bCs w:val="0"/>
          <w:lang w:eastAsia="ko-KR"/>
        </w:rPr>
      </w:pPr>
      <w:r>
        <w:rPr>
          <w:rFonts w:ascii="Times New Roman" w:eastAsia="MS Mincho" w:hAnsi="Times New Roman"/>
          <w:sz w:val="24"/>
          <w:szCs w:val="24"/>
          <w:lang w:val="bg-BG" w:eastAsia="bg-BG"/>
        </w:rPr>
        <w:t>11. Извършени са планови проверки на животновъди обекти в общини Приморско, Айтос, Бургас, Камено, Руен във връзка с организацията по събирането и третирането на торов отпад.</w:t>
      </w:r>
    </w:p>
    <w:p w:rsidR="002D7F39" w:rsidRDefault="002D7F39" w:rsidP="002D7F39">
      <w:pPr>
        <w:pStyle w:val="NoSpacing"/>
        <w:jc w:val="both"/>
        <w:rPr>
          <w:rStyle w:val="Strong"/>
          <w:sz w:val="24"/>
          <w:szCs w:val="24"/>
          <w:u w:val="single"/>
          <w:lang w:val="ru-RU"/>
        </w:rPr>
      </w:pPr>
    </w:p>
    <w:p w:rsidR="002D7F39" w:rsidRDefault="002D7F39"/>
    <w:sectPr w:rsidR="002D7F39" w:rsidSect="002D7F39">
      <w:pgSz w:w="15840" w:h="12240" w:orient="landscape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5BFA"/>
    <w:multiLevelType w:val="hybridMultilevel"/>
    <w:tmpl w:val="825ECD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128"/>
    <w:rsid w:val="001A416E"/>
    <w:rsid w:val="001B0329"/>
    <w:rsid w:val="001C698E"/>
    <w:rsid w:val="002640B2"/>
    <w:rsid w:val="002A0F1C"/>
    <w:rsid w:val="002D7F39"/>
    <w:rsid w:val="00344128"/>
    <w:rsid w:val="003501F8"/>
    <w:rsid w:val="005560BC"/>
    <w:rsid w:val="005E7AA3"/>
    <w:rsid w:val="009D6DB9"/>
    <w:rsid w:val="00A631F1"/>
    <w:rsid w:val="00B8604B"/>
    <w:rsid w:val="00C54FB7"/>
    <w:rsid w:val="00CD1A97"/>
    <w:rsid w:val="00EB6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1B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2D7F39"/>
    <w:rPr>
      <w:rFonts w:ascii="Times New Roman" w:hAnsi="Times New Roman" w:cs="Times New Roman" w:hint="default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B0329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1B0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99"/>
    <w:qFormat/>
    <w:rsid w:val="002D7F3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1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0F53E-15DC-4770-A10E-07E3D89B9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Tanq MT. Manolova</dc:creator>
  <cp:keywords/>
  <dc:description/>
  <cp:lastModifiedBy>Marina LM. Lalovska</cp:lastModifiedBy>
  <cp:revision>7</cp:revision>
  <dcterms:created xsi:type="dcterms:W3CDTF">2018-11-05T13:56:00Z</dcterms:created>
  <dcterms:modified xsi:type="dcterms:W3CDTF">2018-11-07T07:38:00Z</dcterms:modified>
</cp:coreProperties>
</file>